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77777777" w:rsidR="006E1E84" w:rsidRPr="00B3151F" w:rsidRDefault="00186B06" w:rsidP="00D8087F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D1EC976" w:rsidR="00D819CB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Darba Nosaukums</w:t>
      </w:r>
      <w:r w:rsidR="00C04B52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Angļu Valodā</w:t>
      </w:r>
      <w:r w:rsidR="009974FD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[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Times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New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Roman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14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pt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Capitalize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Each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Word]</w:t>
      </w:r>
    </w:p>
    <w:p w14:paraId="03FFCAD1" w14:textId="77777777" w:rsidR="006E1E84" w:rsidRPr="00B3151F" w:rsidRDefault="006E1E84" w:rsidP="00D8087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4D99066F" w:rsidR="00D819CB" w:rsidRPr="00B3151F" w:rsidRDefault="00D819CB" w:rsidP="00D8087F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="001915E4">
        <w:rPr>
          <w:rFonts w:ascii="Times New Roman" w:hAnsi="Times New Roman" w:cs="Times New Roman"/>
          <w:sz w:val="28"/>
          <w:szCs w:val="28"/>
          <w:lang w:val="lv-LV"/>
        </w:rPr>
        <w:t>, Uzvārds</w:t>
      </w:r>
      <w:r w:rsidR="009974F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29CD19C5" w:rsidR="00D819CB" w:rsidRPr="00B3151F" w:rsidRDefault="004A5C72" w:rsidP="00D8087F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>
        <w:rPr>
          <w:rFonts w:ascii="Times New Roman" w:hAnsi="Times New Roman" w:cs="Times New Roman"/>
          <w:i w:val="0"/>
          <w:sz w:val="28"/>
          <w:szCs w:val="28"/>
          <w:lang w:val="lv-LV"/>
        </w:rPr>
        <w:t>Institūcija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lv-LV"/>
        </w:rPr>
        <w:t>valsts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Times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New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Roman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D8087F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B3151F" w:rsidRDefault="00567239" w:rsidP="00D8087F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B3151F"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B3151F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="006E1E84" w:rsidRPr="00B3151F">
        <w:rPr>
          <w:rFonts w:ascii="Times New Roman" w:hAnsi="Times New Roman" w:cs="Times New Roman"/>
          <w:sz w:val="24"/>
          <w:lang w:val="lv-LV"/>
        </w:rPr>
        <w:t>Abstract</w:t>
      </w:r>
      <w:proofErr w:type="spellEnd"/>
      <w:r w:rsidR="006E1E84" w:rsidRPr="00B3151F">
        <w:rPr>
          <w:rFonts w:ascii="Times New Roman" w:hAnsi="Times New Roman" w:cs="Times New Roman"/>
          <w:sz w:val="24"/>
          <w:lang w:val="lv-LV"/>
        </w:rPr>
        <w:t xml:space="preserve">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onts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Times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New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Roman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</w:t>
      </w:r>
      <w:proofErr w:type="spellStart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Italic</w:t>
      </w:r>
      <w:proofErr w:type="spellEnd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, burtu lielums 12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pt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5CB80530" w14:textId="15BF328B" w:rsidR="00053930" w:rsidRPr="006E02A1" w:rsidRDefault="00567239" w:rsidP="00D8087F">
      <w:pPr>
        <w:pStyle w:val="IATED-Affiliation"/>
        <w:jc w:val="both"/>
        <w:rPr>
          <w:rFonts w:ascii="Times New Roman" w:eastAsiaTheme="majorEastAsia" w:hAnsi="Times New Roman" w:cs="Times New Roman"/>
          <w:color w:val="FF0000"/>
          <w:sz w:val="24"/>
          <w:lang w:val="lv-LV"/>
        </w:rPr>
      </w:pPr>
      <w:proofErr w:type="spellStart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</w:t>
      </w:r>
      <w:proofErr w:type="spellEnd"/>
      <w:r w:rsidRPr="00E50E7D">
        <w:rPr>
          <w:rFonts w:ascii="Times New Roman" w:eastAsiaTheme="majorEastAsia" w:hAnsi="Times New Roman" w:cs="Times New Roman"/>
          <w:b/>
          <w:color w:val="000000" w:themeColor="text1"/>
          <w:sz w:val="24"/>
          <w:lang w:val="lv-LV"/>
        </w:rPr>
        <w:t>:</w:t>
      </w:r>
      <w:r w:rsidR="00B33C9A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</w:t>
      </w:r>
      <w:r w:rsidR="00F46E4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saraksts 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angļu valodā </w:t>
      </w:r>
      <w:r w:rsidR="00F46E4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>alfabētiskā secībā</w:t>
      </w:r>
      <w:r w:rsidR="00053930" w:rsidRPr="00E50E7D">
        <w:rPr>
          <w:rFonts w:ascii="Times New Roman" w:eastAsiaTheme="majorEastAsia" w:hAnsi="Times New Roman" w:cs="Times New Roman"/>
          <w:strike/>
          <w:color w:val="000000" w:themeColor="text1"/>
          <w:sz w:val="24"/>
          <w:lang w:val="lv-LV"/>
        </w:rPr>
        <w:t>,</w:t>
      </w:r>
      <w:r w:rsidR="00706D73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>nepārsniedz 7 vārdus</w:t>
      </w:r>
      <w:r w:rsidR="006E02A1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 vai apzīmējumus</w:t>
      </w:r>
      <w:r w:rsidR="006E1E84" w:rsidRPr="00E50E7D">
        <w:rPr>
          <w:rFonts w:ascii="Times New Roman" w:eastAsiaTheme="majorEastAsia" w:hAnsi="Times New Roman" w:cs="Times New Roman"/>
          <w:color w:val="000000" w:themeColor="text1"/>
          <w:sz w:val="24"/>
          <w:lang w:val="lv-LV"/>
        </w:rPr>
        <w:t xml:space="preserve">. </w:t>
      </w:r>
    </w:p>
    <w:p w14:paraId="1AABDB3B" w14:textId="77777777" w:rsidR="00D819CB" w:rsidRPr="006E02A1" w:rsidRDefault="00D819CB" w:rsidP="00D8087F">
      <w:pPr>
        <w:pStyle w:val="IATED-Affiliation"/>
        <w:jc w:val="both"/>
        <w:rPr>
          <w:rFonts w:ascii="Times New Roman" w:hAnsi="Times New Roman" w:cs="Times New Roman"/>
          <w:b/>
          <w:i w:val="0"/>
          <w:color w:val="FF0000"/>
          <w:sz w:val="24"/>
          <w:lang w:val="lv-LV"/>
        </w:rPr>
      </w:pPr>
    </w:p>
    <w:p w14:paraId="4E062346" w14:textId="329A255E" w:rsidR="001023FC" w:rsidRPr="00B3151F" w:rsidRDefault="00602D59" w:rsidP="00D8087F">
      <w:pPr>
        <w:pStyle w:val="IATED-Authors"/>
        <w:spacing w:after="0"/>
      </w:pPr>
      <w:proofErr w:type="spellStart"/>
      <w:r w:rsidRPr="00B3151F">
        <w:rPr>
          <w:rFonts w:ascii="Times New Roman" w:hAnsi="Times New Roman" w:cs="Times New Roman"/>
          <w:sz w:val="28"/>
          <w:szCs w:val="28"/>
        </w:rPr>
        <w:t>Ievads</w:t>
      </w:r>
      <w:proofErr w:type="spellEnd"/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D8087F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15CDC718" w:rsidR="001023FC" w:rsidRPr="00B3151F" w:rsidRDefault="001023FC" w:rsidP="00D8087F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Rakstam jābūt līdz 10 lappusēm (ieskaitot</w:t>
      </w:r>
      <w:r w:rsidR="006E1E84" w:rsidRPr="00B3151F">
        <w:rPr>
          <w:rFonts w:ascii="Times New Roman" w:hAnsi="Times New Roman" w:cs="Times New Roman"/>
          <w:b w:val="0"/>
          <w:sz w:val="28"/>
          <w:szCs w:val="28"/>
        </w:rPr>
        <w:t xml:space="preserve"> literatūras sarakstu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).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Ja raksta apjoms lielāks,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</w:rPr>
        <w:t xml:space="preserve"> papildmaksa par katru lapu – 10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>eur</w:t>
      </w:r>
      <w:proofErr w:type="spellEnd"/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</w:t>
      </w:r>
      <w:proofErr w:type="spellStart"/>
      <w:r w:rsidRPr="00B3151F">
        <w:rPr>
          <w:rFonts w:ascii="Times New Roman" w:hAnsi="Times New Roman" w:cs="Times New Roman"/>
          <w:b w:val="0"/>
          <w:sz w:val="28"/>
          <w:szCs w:val="28"/>
        </w:rPr>
        <w:t>single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</w:rPr>
        <w:t>), lapas kreisā mala – 25 mm, labā mala – 25 mm, augšējā mala – 25 mm, apakšējā mala – 25 mm.</w:t>
      </w:r>
    </w:p>
    <w:p w14:paraId="03D7EE80" w14:textId="41447528" w:rsidR="00053930" w:rsidRPr="00B3151F" w:rsidRDefault="00684DB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tkāp</w:t>
      </w:r>
      <w:r w:rsidR="00ED2A66" w:rsidRPr="00B3151F">
        <w:rPr>
          <w:rFonts w:ascii="Times New Roman" w:eastAsia="Times New Roman" w:hAnsi="Times New Roman"/>
          <w:spacing w:val="-2"/>
          <w:sz w:val="28"/>
          <w:szCs w:val="28"/>
        </w:rPr>
        <w:t>e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sāk</w:t>
      </w:r>
      <w:r w:rsidR="00ED2A66" w:rsidRPr="00B3151F"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jaunu</w:t>
      </w:r>
      <w:proofErr w:type="spellEnd"/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rin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>d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kopu</w:t>
      </w:r>
      <w:proofErr w:type="spellEnd"/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D8087F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E50E7D" w:rsidRDefault="00354416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Tiek pieņemti or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iģināli empīriskie un teorētiskie pētījumi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par nozīmīgu tēmu un </w:t>
      </w:r>
      <w:r w:rsidR="00DB7D46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E50E7D" w:rsidRDefault="00F02DCE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Pamatteksta </w:t>
      </w:r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font</w:t>
      </w:r>
      <w:r w:rsidR="00B4646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</w:t>
      </w:r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Times</w:t>
      </w:r>
      <w:proofErr w:type="spellEnd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New</w:t>
      </w:r>
      <w:proofErr w:type="spellEnd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EF7443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Roman</w:t>
      </w:r>
      <w:proofErr w:type="spellEnd"/>
      <w:r w:rsidR="00EF744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</w:t>
      </w:r>
      <w:r w:rsidR="00BB67AE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burtu lielums</w:t>
      </w:r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14 </w:t>
      </w:r>
      <w:proofErr w:type="spellStart"/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pt</w:t>
      </w:r>
      <w:proofErr w:type="spellEnd"/>
      <w:r w:rsidR="001023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. </w:t>
      </w:r>
    </w:p>
    <w:p w14:paraId="2B6CF610" w14:textId="7F02A54A" w:rsidR="001023FC" w:rsidRPr="00E50E7D" w:rsidRDefault="001023FC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Rakstam ieteicamas šādas</w:t>
      </w:r>
      <w:r w:rsidR="00FD481B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no</w:t>
      </w:r>
      <w:r w:rsidR="00FD481B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daļas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:</w:t>
      </w:r>
    </w:p>
    <w:p w14:paraId="0E2891E4" w14:textId="47E13B5C" w:rsidR="001023FC" w:rsidRPr="00E50E7D" w:rsidRDefault="001023FC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 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tml.;</w:t>
      </w:r>
    </w:p>
    <w:p w14:paraId="457195A5" w14:textId="1B586081" w:rsidR="001023FC" w:rsidRPr="00E50E7D" w:rsidRDefault="001915E4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metodoloģija </w:t>
      </w:r>
      <w:r w:rsidR="0068571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– raksturoti pētījuma instrumenti, datu ieguves </w:t>
      </w:r>
      <w:r w:rsidR="000718FC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procedūra </w:t>
      </w:r>
      <w:r w:rsidR="0068571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E50E7D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CA7503A" w:rsidR="00685712" w:rsidRPr="00E50E7D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secinājumi</w:t>
      </w:r>
      <w:r w:rsidR="00D663D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un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/vai</w:t>
      </w:r>
      <w:r w:rsidR="00463122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diskusija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;</w:t>
      </w:r>
    </w:p>
    <w:p w14:paraId="26A7201B" w14:textId="234FCC19" w:rsidR="009B17BB" w:rsidRPr="00E50E7D" w:rsidRDefault="009B17BB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kopsavilkums</w:t>
      </w:r>
      <w:r w:rsidR="00176D0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(ja raksta pamatteksts latviešu)</w:t>
      </w: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– angļu valodā, </w:t>
      </w:r>
      <w:r w:rsidR="001405F8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apjoms – 2/3 lpp. līdz 1 lpp.</w:t>
      </w:r>
    </w:p>
    <w:p w14:paraId="7487844C" w14:textId="77777777" w:rsidR="00685712" w:rsidRPr="00E50E7D" w:rsidRDefault="00870113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pateicības – šai sadaļā tiek ievietotas arī atsauces uz projektiem;</w:t>
      </w:r>
    </w:p>
    <w:p w14:paraId="0DEB454F" w14:textId="77777777" w:rsidR="00685712" w:rsidRPr="00B3151F" w:rsidRDefault="00685712" w:rsidP="00D8087F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literatūras saraksts, kurā tiek minēti tikai tie avoti, uz kuriem ir atsauces tekstā.</w:t>
      </w:r>
    </w:p>
    <w:p w14:paraId="15CE982E" w14:textId="163FF411" w:rsidR="00870113" w:rsidRPr="00B3151F" w:rsidRDefault="00FD481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D8087F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D8087F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jābūt ne mazākam par 10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D8087F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lv-LV" w:eastAsia="lv-LV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679462C8" w:rsidR="000D52A5" w:rsidRPr="00B3151F" w:rsidRDefault="000D52A5" w:rsidP="00D8087F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hAnsi="Times New Roman"/>
          <w:i/>
          <w:sz w:val="24"/>
          <w:szCs w:val="24"/>
          <w:lang w:val="lv-LV"/>
        </w:rPr>
        <w:t>1.attēls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 w:rsidR="00FB45F8" w:rsidRPr="00B3151F">
        <w:rPr>
          <w:rStyle w:val="CommentReference"/>
          <w:rFonts w:ascii="Times New Roman" w:hAnsi="Times New Roman"/>
          <w:b/>
          <w:i/>
          <w:sz w:val="24"/>
          <w:szCs w:val="24"/>
          <w:lang w:val="lv-LV"/>
        </w:rPr>
        <w:t>N</w:t>
      </w:r>
      <w:r w:rsidR="00B749AA" w:rsidRPr="00B3151F">
        <w:rPr>
          <w:rFonts w:ascii="Times New Roman" w:hAnsi="Times New Roman"/>
          <w:b/>
          <w:i/>
          <w:sz w:val="24"/>
          <w:szCs w:val="24"/>
          <w:lang w:val="lv-LV"/>
        </w:rPr>
        <w:t>osaukums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(atsauce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E8314DD" w:rsidR="000D52A5" w:rsidRPr="00B3151F" w:rsidRDefault="000D52A5" w:rsidP="00D8087F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B3151F">
        <w:rPr>
          <w:i/>
          <w:sz w:val="24"/>
          <w:szCs w:val="24"/>
          <w:lang w:val="lv-LV"/>
        </w:rPr>
        <w:t>Figure</w:t>
      </w:r>
      <w:proofErr w:type="spellEnd"/>
      <w:r w:rsidRPr="00B3151F">
        <w:rPr>
          <w:i/>
          <w:sz w:val="24"/>
          <w:szCs w:val="24"/>
          <w:lang w:val="lv-LV"/>
        </w:rPr>
        <w:t xml:space="preserve">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  <w:r w:rsidRPr="00B3151F">
        <w:rPr>
          <w:i/>
          <w:sz w:val="24"/>
          <w:szCs w:val="24"/>
          <w:lang w:val="lv-LV"/>
        </w:rPr>
        <w:t>(atsauce)</w:t>
      </w:r>
    </w:p>
    <w:p w14:paraId="0E558199" w14:textId="77777777" w:rsidR="001915E4" w:rsidRDefault="001915E4" w:rsidP="00D8087F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</w:p>
    <w:p w14:paraId="413856AB" w14:textId="54B1EE86" w:rsidR="00177C2F" w:rsidRPr="00B3151F" w:rsidRDefault="00FD481B" w:rsidP="001915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</w:t>
      </w:r>
      <w:r w:rsidR="00B64761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ts ir latviešu valodā</w:t>
      </w: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, attēla nosaukums tiek dublēts angļu valodā.</w:t>
      </w:r>
      <w:r w:rsidR="001915E4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 xml:space="preserve">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tabulas nosaukumam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treknraksts, centrēts. Nosaukuma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lastRenderedPageBreak/>
        <w:t>beigās punktu neliek.</w:t>
      </w:r>
      <w:r w:rsidR="00177C2F" w:rsidRPr="00B3151F">
        <w:rPr>
          <w:lang w:val="lv-LV"/>
        </w:rPr>
        <w:t xml:space="preserve">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Ja </w:t>
      </w:r>
      <w:r w:rsidR="00B64761">
        <w:rPr>
          <w:rFonts w:ascii="Times New Roman" w:hAnsi="Times New Roman"/>
          <w:sz w:val="28"/>
          <w:szCs w:val="28"/>
          <w:lang w:val="lv-LV"/>
        </w:rPr>
        <w:t xml:space="preserve">raksts ir latviešu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valodā, attēla nosaukums tiek dublēts angļu valodā.</w:t>
      </w:r>
    </w:p>
    <w:p w14:paraId="7F53E6BE" w14:textId="5FC00A9E" w:rsidR="00A877A6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D8087F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D8087F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53401AAD" w:rsidR="00D159FA" w:rsidRPr="00A11867" w:rsidRDefault="00D159FA" w:rsidP="00D8087F">
      <w:pPr>
        <w:pStyle w:val="ListParagraph"/>
        <w:ind w:left="927" w:hanging="927"/>
        <w:jc w:val="center"/>
        <w:rPr>
          <w:i/>
          <w:sz w:val="24"/>
          <w:szCs w:val="24"/>
          <w:lang w:val="lv-LV"/>
        </w:rPr>
      </w:pPr>
      <w:r w:rsidRPr="00A11867">
        <w:rPr>
          <w:i/>
          <w:sz w:val="24"/>
          <w:szCs w:val="24"/>
          <w:lang w:val="lv-LV"/>
        </w:rPr>
        <w:t>1.</w:t>
      </w:r>
      <w:r w:rsidR="00A32994" w:rsidRPr="00A11867">
        <w:rPr>
          <w:i/>
          <w:sz w:val="24"/>
          <w:szCs w:val="24"/>
          <w:lang w:val="lv-LV"/>
        </w:rPr>
        <w:t> </w:t>
      </w:r>
      <w:r w:rsidRPr="00A11867">
        <w:rPr>
          <w:i/>
          <w:sz w:val="24"/>
          <w:szCs w:val="24"/>
          <w:lang w:val="lv-LV"/>
        </w:rPr>
        <w:t>tabula</w:t>
      </w:r>
      <w:r w:rsidR="00FB45F8" w:rsidRPr="00A11867">
        <w:rPr>
          <w:i/>
          <w:sz w:val="24"/>
          <w:szCs w:val="24"/>
          <w:lang w:val="lv-LV"/>
        </w:rPr>
        <w:t>. </w:t>
      </w:r>
      <w:r w:rsidR="00192435" w:rsidRPr="00A11867">
        <w:rPr>
          <w:b/>
          <w:i/>
          <w:sz w:val="24"/>
          <w:szCs w:val="24"/>
          <w:lang w:val="lv-LV"/>
        </w:rPr>
        <w:t>N</w:t>
      </w:r>
      <w:r w:rsidRPr="00A11867">
        <w:rPr>
          <w:b/>
          <w:i/>
          <w:sz w:val="24"/>
          <w:szCs w:val="24"/>
          <w:lang w:val="lv-LV"/>
        </w:rPr>
        <w:t>osaukums latviski</w:t>
      </w:r>
      <w:r w:rsidR="00E13A1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4F9B4EB4" w14:textId="5388C2AE" w:rsidR="00D159FA" w:rsidRPr="00B3151F" w:rsidRDefault="00D159FA" w:rsidP="00D8087F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proofErr w:type="spellStart"/>
      <w:r w:rsidRPr="00A11867">
        <w:rPr>
          <w:i/>
          <w:sz w:val="24"/>
          <w:szCs w:val="24"/>
          <w:lang w:val="lv-LV"/>
        </w:rPr>
        <w:t>Table</w:t>
      </w:r>
      <w:proofErr w:type="spellEnd"/>
      <w:r w:rsidRPr="00A11867">
        <w:rPr>
          <w:i/>
          <w:sz w:val="24"/>
          <w:szCs w:val="24"/>
          <w:lang w:val="lv-LV"/>
        </w:rPr>
        <w:t xml:space="preserve">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142732C0" w14:textId="77777777" w:rsidR="00D159FA" w:rsidRPr="00B3151F" w:rsidRDefault="00D159FA" w:rsidP="00D8087F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D80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D8087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D808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E50E7D" w:rsidRDefault="006456B2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n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dītās formulas numurē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ar</w:t>
      </w:r>
      <w:r w:rsidR="00E13A18" w:rsidRPr="00E50E7D">
        <w:rPr>
          <w:rFonts w:ascii="Times New Roman" w:eastAsia="Times New Roman" w:hAnsi="Times New Roman"/>
          <w:spacing w:val="-2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bu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cipa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e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numuru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aksta</w:t>
      </w:r>
      <w:r w:rsidR="00E13A18" w:rsidRPr="00E50E7D">
        <w:rPr>
          <w:rFonts w:ascii="Times New Roman" w:eastAsia="Times New Roman" w:hAnsi="Times New Roman"/>
          <w:spacing w:val="35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lap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lab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jā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pu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ē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attiecīg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rmulas</w:t>
      </w:r>
      <w:r w:rsidR="00E13A18" w:rsidRPr="00E50E7D">
        <w:rPr>
          <w:rFonts w:ascii="Times New Roman" w:eastAsia="Times New Roman" w:hAnsi="Times New Roman"/>
          <w:spacing w:val="3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ī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menī</w:t>
      </w:r>
      <w:r w:rsidR="00E13A18" w:rsidRPr="00E50E7D">
        <w:rPr>
          <w:rFonts w:ascii="Times New Roman" w:eastAsia="Times New Roman" w:hAnsi="Times New Roman"/>
          <w:spacing w:val="3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="00E13A18" w:rsidRPr="00E50E7D">
        <w:rPr>
          <w:rFonts w:ascii="Times New Roman" w:eastAsia="Times New Roman" w:hAnsi="Times New Roman"/>
          <w:spacing w:val="3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iekļauj iek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s.</w:t>
      </w:r>
      <w:r w:rsidR="002A2589" w:rsidRPr="00E50E7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Pēc</w:t>
      </w:r>
      <w:r w:rsidR="002A2589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formulas</w:t>
      </w:r>
      <w:r w:rsidR="002A2589" w:rsidRPr="00E50E7D">
        <w:rPr>
          <w:rFonts w:ascii="Times New Roman" w:eastAsia="Times New Roman" w:hAnsi="Times New Roman"/>
          <w:spacing w:val="88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liek</w:t>
      </w:r>
      <w:r w:rsidR="002A258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ms</w:t>
      </w:r>
      <w:r w:rsidR="002A2589" w:rsidRPr="00E50E7D">
        <w:rPr>
          <w:rFonts w:ascii="Times New Roman" w:eastAsia="Times New Roman" w:hAnsi="Times New Roman"/>
          <w:spacing w:val="86"/>
          <w:sz w:val="28"/>
          <w:szCs w:val="28"/>
          <w:lang w:val="lv-LV"/>
        </w:rPr>
        <w:t xml:space="preserve"> </w:t>
      </w:r>
      <w:r w:rsidR="002A2589" w:rsidRPr="00E50E7D">
        <w:rPr>
          <w:rFonts w:ascii="Times New Roman" w:eastAsia="Times New Roman" w:hAnsi="Times New Roman"/>
          <w:sz w:val="28"/>
          <w:szCs w:val="28"/>
          <w:lang w:val="lv-LV"/>
        </w:rPr>
        <w:t>komats.</w:t>
      </w:r>
      <w:r w:rsidR="002A2589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02344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tu,</w:t>
      </w:r>
      <w:r w:rsidR="00E13A18" w:rsidRPr="00E50E7D">
        <w:rPr>
          <w:rFonts w:ascii="Times New Roman" w:eastAsia="Times New Roman" w:hAnsi="Times New Roman"/>
          <w:spacing w:val="88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cipa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ED2A66" w:rsidRPr="00E50E7D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si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m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bolu</w:t>
      </w:r>
      <w:proofErr w:type="spellEnd"/>
      <w:r w:rsidR="00656017" w:rsidRPr="00E50E7D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E50E7D">
        <w:rPr>
          <w:rFonts w:ascii="Times New Roman" w:eastAsia="Times New Roman" w:hAnsi="Times New Roman"/>
          <w:spacing w:val="87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izmēri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–</w:t>
      </w:r>
      <w:r w:rsidR="00E13A18" w:rsidRPr="00E50E7D">
        <w:rPr>
          <w:rFonts w:ascii="Times New Roman" w:eastAsia="Times New Roman" w:hAnsi="Times New Roman"/>
          <w:spacing w:val="86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t</w:t>
      </w:r>
      <w:proofErr w:type="spellEnd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mulas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veido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ar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Micr</w:t>
      </w:r>
      <w:r w:rsidR="00E13A18" w:rsidRPr="00E50E7D">
        <w:rPr>
          <w:rFonts w:ascii="Times New Roman" w:eastAsia="Times New Roman" w:hAnsi="Times New Roman"/>
          <w:i/>
          <w:iCs/>
          <w:spacing w:val="2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soft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Equation</w:t>
      </w:r>
      <w:proofErr w:type="spellEnd"/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3.0</w:t>
      </w:r>
      <w:r w:rsidR="00E13A18" w:rsidRPr="00E50E7D">
        <w:rPr>
          <w:rFonts w:ascii="Times New Roman" w:eastAsia="Times New Roman" w:hAnsi="Times New Roman"/>
          <w:spacing w:val="4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komandu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palīd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z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ību</w:t>
      </w:r>
      <w:r w:rsidR="00E13A18" w:rsidRPr="00E50E7D">
        <w:rPr>
          <w:rFonts w:ascii="Times New Roman" w:eastAsia="Times New Roman" w:hAnsi="Times New Roman"/>
          <w:spacing w:val="3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(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Insert/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Obje</w:t>
      </w:r>
      <w:r w:rsidR="00E13A18"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c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t</w:t>
      </w:r>
      <w:proofErr w:type="spellEnd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/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Microsoft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Equation</w:t>
      </w:r>
      <w:proofErr w:type="spellEnd"/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3.0)</w:t>
      </w: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mulām, kur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s ir</w:t>
      </w:r>
      <w:r w:rsidR="00E13A18"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atva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s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inājis</w:t>
      </w:r>
      <w:r w:rsidR="00E13A18"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vai sastādījis auto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s, 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jādod 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tsau</w:t>
      </w:r>
      <w:r w:rsidR="00E13A18"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ce</w:t>
      </w:r>
      <w:r w:rsidR="00E13A18" w:rsidRPr="00E50E7D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E50E7D" w:rsidRDefault="00E13A18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Pie</w:t>
      </w:r>
      <w:r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mē</w:t>
      </w: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rs</w:t>
      </w:r>
      <w:r w:rsidR="00B3151F" w:rsidRPr="00E50E7D">
        <w:rPr>
          <w:rFonts w:ascii="Times New Roman" w:eastAsia="Times New Roman" w:hAnsi="Times New Roman"/>
          <w:sz w:val="28"/>
          <w:szCs w:val="28"/>
          <w:lang w:val="lv-LV"/>
        </w:rPr>
        <w:t>: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„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…i</w:t>
      </w:r>
      <w:r w:rsidRPr="00E50E7D">
        <w:rPr>
          <w:rFonts w:ascii="Times New Roman" w:eastAsia="Times New Roman" w:hAnsi="Times New Roman"/>
          <w:spacing w:val="2"/>
          <w:sz w:val="28"/>
          <w:szCs w:val="28"/>
          <w:lang w:val="lv-LV"/>
        </w:rPr>
        <w:t>z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manto au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t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idoto 1.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fo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mulu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”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.</w:t>
      </w:r>
      <w:r w:rsidR="00023449"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Atsau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c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oties tekstā uz formu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l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u,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ir jānor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da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tās n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u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murs iek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v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ā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 xml:space="preserve">s. 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o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r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mulām,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kas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ai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z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g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ūtas</w:t>
      </w:r>
      <w:r w:rsidRPr="00E50E7D">
        <w:rPr>
          <w:rFonts w:ascii="Times New Roman" w:eastAsia="Times New Roman" w:hAnsi="Times New Roman"/>
          <w:spacing w:val="25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no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l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i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ter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tūr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un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citiem</w:t>
      </w:r>
      <w:r w:rsidRPr="00E50E7D">
        <w:rPr>
          <w:rFonts w:ascii="Times New Roman" w:eastAsia="Times New Roman" w:hAnsi="Times New Roman"/>
          <w:spacing w:val="22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avoti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m,</w:t>
      </w:r>
      <w:r w:rsidRPr="00E50E7D">
        <w:rPr>
          <w:rFonts w:ascii="Times New Roman" w:eastAsia="Times New Roman" w:hAnsi="Times New Roman"/>
          <w:spacing w:val="24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dod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attiecī</w:t>
      </w:r>
      <w:r w:rsidRPr="00E50E7D">
        <w:rPr>
          <w:rFonts w:ascii="Times New Roman" w:eastAsia="Times New Roman" w:hAnsi="Times New Roman"/>
          <w:spacing w:val="-2"/>
          <w:sz w:val="28"/>
          <w:szCs w:val="28"/>
          <w:lang w:val="lv-LV"/>
        </w:rPr>
        <w:t>g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Pr="00E50E7D">
        <w:rPr>
          <w:rFonts w:ascii="Times New Roman" w:eastAsia="Times New Roman" w:hAnsi="Times New Roman"/>
          <w:spacing w:val="23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>a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tsauc</w:t>
      </w:r>
      <w:r w:rsidRPr="00E50E7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e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s uz</w:t>
      </w:r>
      <w:r w:rsidRPr="00E50E7D">
        <w:rPr>
          <w:rFonts w:ascii="Times New Roman" w:eastAsia="Times New Roman" w:hAnsi="Times New Roman"/>
          <w:spacing w:val="1"/>
          <w:sz w:val="28"/>
          <w:szCs w:val="28"/>
          <w:lang w:val="lv-LV"/>
        </w:rPr>
        <w:t xml:space="preserve"> </w:t>
      </w:r>
      <w:r w:rsidRPr="00E50E7D">
        <w:rPr>
          <w:rFonts w:ascii="Times New Roman" w:eastAsia="Times New Roman" w:hAnsi="Times New Roman"/>
          <w:sz w:val="28"/>
          <w:szCs w:val="28"/>
          <w:lang w:val="lv-LV"/>
        </w:rPr>
        <w:t>tiem.</w:t>
      </w:r>
    </w:p>
    <w:p w14:paraId="77F96461" w14:textId="3835DC40" w:rsidR="00E13A18" w:rsidRPr="00E50E7D" w:rsidRDefault="00E13A18" w:rsidP="00D8087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r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Pie</w:t>
      </w:r>
      <w:r w:rsidRPr="00E50E7D">
        <w:rPr>
          <w:rFonts w:ascii="Times New Roman" w:eastAsia="Times New Roman" w:hAnsi="Times New Roman"/>
          <w:i/>
          <w:iCs/>
          <w:spacing w:val="-1"/>
          <w:sz w:val="28"/>
          <w:szCs w:val="28"/>
          <w:lang w:val="lv-LV"/>
        </w:rPr>
        <w:t>mē</w:t>
      </w:r>
      <w:r w:rsidR="00023449" w:rsidRPr="00E50E7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rs:</w:t>
      </w:r>
    </w:p>
    <w:p w14:paraId="2FDACD0A" w14:textId="367E8567" w:rsidR="00B3151F" w:rsidRDefault="00D8087F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 w:rsidRPr="00E50E7D">
        <w:rPr>
          <w:rFonts w:ascii="Times New Roman" w:hAnsi="Times New Roman"/>
          <w:spacing w:val="-2"/>
          <w:sz w:val="28"/>
          <w:szCs w:val="28"/>
          <w:lang w:val="lv-LV"/>
        </w:rPr>
        <w:t xml:space="preserve">Ekspertu </w:t>
      </w:r>
      <w:r w:rsidR="006456B2" w:rsidRPr="00E50E7D">
        <w:rPr>
          <w:rFonts w:ascii="Times New Roman" w:hAnsi="Times New Roman"/>
          <w:spacing w:val="-2"/>
          <w:sz w:val="28"/>
          <w:szCs w:val="28"/>
          <w:lang w:val="lv-LV"/>
        </w:rPr>
        <w:t xml:space="preserve">sniegtās atbildes tika izvērtētas pēc viedokļu saskaņas pakāpes. Tiešās parametru vērtēšanas gadījumā ekspertu saskaņas pakāpe tiek novērtēta ar </w:t>
      </w:r>
      <w:proofErr w:type="spellStart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konkordācijas</w:t>
      </w:r>
      <w:proofErr w:type="spellEnd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 xml:space="preserve"> koeficient</w:t>
      </w:r>
      <w:r w:rsidR="00023449" w:rsidRPr="00E50E7D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 xml:space="preserve"> W, (</w:t>
      </w:r>
      <w:proofErr w:type="spellStart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Kendall</w:t>
      </w:r>
      <w:proofErr w:type="spellEnd"/>
      <w:r w:rsidR="006456B2" w:rsidRPr="00E50E7D">
        <w:rPr>
          <w:rFonts w:ascii="Times New Roman" w:hAnsi="Times New Roman"/>
          <w:spacing w:val="-1"/>
          <w:sz w:val="28"/>
          <w:szCs w:val="28"/>
          <w:lang w:val="lv-LV"/>
        </w:rPr>
        <w:t>, 1955) pēc 1.formulas:</w:t>
      </w:r>
    </w:p>
    <w:p w14:paraId="2ED08833" w14:textId="77777777" w:rsidR="001915E4" w:rsidRPr="00E50E7D" w:rsidRDefault="001915E4" w:rsidP="00D8087F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4792F6F6" w:rsidR="00F665F6" w:rsidRPr="00B3151F" w:rsidRDefault="00B3151F" w:rsidP="00D8087F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sz w:val="28"/>
                <w:szCs w:val="28"/>
              </w:rPr>
              <w:br w:type="page"/>
            </w:r>
            <w:r w:rsidR="00ED2A66"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9.5pt;height:56pt" o:ole="">
                  <v:imagedata r:id="rId7" o:title=""/>
                </v:shape>
                <o:OLEObject Type="Embed" ProgID="Equation.3" ShapeID="_x0000_i1031" DrawAspect="Content" ObjectID="_1696943524" r:id="rId8"/>
              </w:object>
            </w:r>
          </w:p>
        </w:tc>
      </w:tr>
    </w:tbl>
    <w:p w14:paraId="3140622E" w14:textId="4EC366AB" w:rsidR="006456B2" w:rsidRPr="00B3151F" w:rsidRDefault="002A2589" w:rsidP="00D8087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proofErr w:type="spellStart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konkordācijas</w:t>
      </w:r>
      <w:proofErr w:type="spellEnd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koeficients,</w:t>
      </w:r>
    </w:p>
    <w:p w14:paraId="3A4E8D18" w14:textId="15AE63C5" w:rsidR="002A2589" w:rsidRPr="00B3151F" w:rsidRDefault="002A2589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D8087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B3151F">
        <w:rPr>
          <w:rFonts w:ascii="Times New Roman" w:hAnsi="Times New Roman"/>
          <w:sz w:val="24"/>
          <w:szCs w:val="24"/>
        </w:rPr>
        <w:t xml:space="preserve">– </w:t>
      </w:r>
      <w:r w:rsidRPr="00B3151F">
        <w:rPr>
          <w:rFonts w:ascii="Times New Roman" w:hAnsi="Times New Roman"/>
          <w:i/>
          <w:sz w:val="24"/>
          <w:szCs w:val="24"/>
        </w:rPr>
        <w:t xml:space="preserve">i </w:t>
      </w:r>
      <w:r w:rsidRPr="00B3151F">
        <w:rPr>
          <w:rFonts w:ascii="Times New Roman" w:hAnsi="Times New Roman"/>
          <w:sz w:val="24"/>
          <w:szCs w:val="24"/>
        </w:rPr>
        <w:t>objekta rangs p</w:t>
      </w:r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i/>
          <w:sz w:val="24"/>
          <w:szCs w:val="24"/>
        </w:rPr>
        <w:t xml:space="preserve">j </w:t>
      </w:r>
      <w:r w:rsidRPr="00B3151F">
        <w:rPr>
          <w:rFonts w:ascii="Times New Roman" w:hAnsi="Times New Roman"/>
          <w:sz w:val="24"/>
          <w:szCs w:val="24"/>
        </w:rPr>
        <w:t>eksperta viedokļa</w:t>
      </w:r>
    </w:p>
    <w:p w14:paraId="2DF3EAC0" w14:textId="77777777" w:rsidR="00E13A18" w:rsidRPr="00B3151F" w:rsidRDefault="00E13A18" w:rsidP="00D8087F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D8087F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D8087F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D8087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D808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un, ja iespējams, nošķirami jaunā rindkopā. Piemēru tulkojums vai skaidrojums liekams 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miškinis vieversys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‘sila cīrulis’. Piemēri citās valodās (ne latviešu) glosējami saskaņā ar Leipcigas principiem (http://www.eva.mpg.de/lingua/resources/glossing-rules.php).</w:t>
      </w:r>
    </w:p>
    <w:p w14:paraId="5B078698" w14:textId="77777777" w:rsidR="00B3151F" w:rsidRPr="00B3151F" w:rsidRDefault="00B3151F" w:rsidP="00D808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34651331" w14:textId="0527A8A4" w:rsidR="009B4444" w:rsidRPr="00E50E7D" w:rsidRDefault="00B3151F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tsaucoties uz citu autoru atziņām, tekstā jāparādās autora uzvārdam un publikācijas gadam, piemēram, (Jones, 1998). </w:t>
      </w:r>
      <w:r w:rsidR="009B4444" w:rsidRPr="00E50E7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lv-LV"/>
        </w:rPr>
        <w:t>Atsaucēs lieto tikai latīņu alfabēta burtus</w:t>
      </w:r>
      <w:r w:rsidR="009B4444" w:rsidRPr="00E50E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lv-LV"/>
        </w:rPr>
        <w:t>.</w:t>
      </w:r>
    </w:p>
    <w:p w14:paraId="0C487309" w14:textId="55A2C44C" w:rsidR="00F42D06" w:rsidRPr="00E50E7D" w:rsidRDefault="00F42D06" w:rsidP="00D8087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15F67A1E" w14:textId="50ACF0D8" w:rsidR="009B4444" w:rsidRPr="006A7D7B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6A7D7B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Tiešie citāti jāraksta pēdiņās (nekursivēti). Ja ir tiešs citāts, tiek minēts autors, izdevuma gads un lappuse. </w:t>
      </w:r>
    </w:p>
    <w:p w14:paraId="05E22F0E" w14:textId="77777777" w:rsidR="00E50E7D" w:rsidRDefault="00E50E7D" w:rsidP="009B444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</w:p>
    <w:p w14:paraId="47E51851" w14:textId="6428A22B" w:rsidR="009B4444" w:rsidRPr="00E50E7D" w:rsidRDefault="009B4444" w:rsidP="009B444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Piemērs:</w:t>
      </w:r>
    </w:p>
    <w:p w14:paraId="3E96F7EC" w14:textId="404F07A4" w:rsidR="009B4444" w:rsidRPr="006A7D7B" w:rsidRDefault="001915E4" w:rsidP="009B44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Viņa apgalvo, ka</w:t>
      </w:r>
      <w:r w:rsidR="009B4444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"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studentiem bieži ir grūtības pareizi noformēt atsauces</w:t>
      </w:r>
      <w:r w:rsidR="009B4444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" (</w:t>
      </w:r>
      <w:proofErr w:type="spellStart"/>
      <w:r w:rsidR="009B4444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Jones</w:t>
      </w:r>
      <w:proofErr w:type="spellEnd"/>
      <w:r w:rsidR="009B4444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1998, p. 199), </w:t>
      </w:r>
      <w:r>
        <w:rPr>
          <w:rFonts w:ascii="Times New Roman" w:hAnsi="Times New Roman"/>
          <w:color w:val="000000" w:themeColor="text1"/>
          <w:sz w:val="28"/>
          <w:szCs w:val="28"/>
          <w:lang w:val="lv-LV"/>
        </w:rPr>
        <w:t>bet nepiedāvā savu redzējumu, kā risināt šo problēmu.</w:t>
      </w:r>
    </w:p>
    <w:p w14:paraId="275FBD65" w14:textId="77777777" w:rsidR="004C367D" w:rsidRPr="006A7D7B" w:rsidRDefault="004C367D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lv-LV"/>
        </w:rPr>
      </w:pPr>
    </w:p>
    <w:p w14:paraId="28DA7A16" w14:textId="544CF4FF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J.Ļevina ir norādījusi, ka  pusaudžu vecumā ir vērojamas pozitīvas sakarības starp vispārīgo pašvērtējumu un sociālo dominanci (Ļevina, 2012).</w:t>
      </w:r>
    </w:p>
    <w:p w14:paraId="35269E86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divi autori:</w:t>
      </w:r>
    </w:p>
    <w:p w14:paraId="5451685F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(Wegener &amp; Petty, 1994) secināts, ka …</w:t>
      </w:r>
    </w:p>
    <w:p w14:paraId="24178AC5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trīs līdz pieci autori:</w:t>
      </w:r>
    </w:p>
    <w:p w14:paraId="7DDCAAF9" w14:textId="77777777" w:rsidR="00F24EC2" w:rsidRPr="00B3151F" w:rsidRDefault="00F24EC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(Kernis, Cornell, Sun, Berry, &amp; Harlow, 1993), ka ….</w:t>
      </w:r>
    </w:p>
    <w:p w14:paraId="171F8EEC" w14:textId="00DFCE8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(Kernis et al., 1993), ka …</w:t>
      </w:r>
    </w:p>
    <w:p w14:paraId="1FEF99AD" w14:textId="77777777" w:rsidR="00EF5431" w:rsidRPr="00B3151F" w:rsidRDefault="00EF5431" w:rsidP="00D808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seši un vairāk autori:</w:t>
      </w:r>
    </w:p>
    <w:p w14:paraId="7DDC75E8" w14:textId="5CD44D05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(Harris et al., 2001), ka …</w:t>
      </w:r>
    </w:p>
    <w:p w14:paraId="579B926E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(Mothers Against Drunk Driving [MADD], 2000)</w:t>
      </w:r>
    </w:p>
    <w:p w14:paraId="7C665B9C" w14:textId="17EB111E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(Mothers Against Drunk Driving, 2000)</w:t>
      </w:r>
    </w:p>
    <w:p w14:paraId="107FD1E3" w14:textId="77777777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341B63BF" w14:textId="77777777" w:rsidR="00A7482E" w:rsidRDefault="00A7482E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D8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B0E9F1C" w14:textId="77777777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en-US" w:eastAsia="en-US"/>
        </w:rPr>
      </w:pPr>
      <w:r w:rsidRPr="00E50E7D">
        <w:rPr>
          <w:color w:val="000000" w:themeColor="text1"/>
          <w:sz w:val="28"/>
          <w:szCs w:val="28"/>
          <w:lang w:val="lv-LV"/>
        </w:rPr>
        <w:t xml:space="preserve">Literatūras sarakstā lieto tikai latīņu alfabēta burtus. </w:t>
      </w:r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Kirilicā un citās rakstu sistēmās sarakstītie izdevumi norādāmi latīņu transliterācijā. </w:t>
      </w:r>
      <w:r w:rsidRPr="00E50E7D">
        <w:rPr>
          <w:rFonts w:eastAsia="Times New Roman"/>
          <w:b/>
          <w:color w:val="000000" w:themeColor="text1"/>
          <w:sz w:val="28"/>
          <w:szCs w:val="28"/>
          <w:lang w:val="en-US" w:eastAsia="en-US"/>
        </w:rPr>
        <w:t>Kirilicas rakstu zīmju atveidi skatīt: </w:t>
      </w:r>
      <w:hyperlink r:id="rId9" w:tgtFrame="_blank" w:history="1">
        <w:r w:rsidRPr="00E50E7D">
          <w:rPr>
            <w:rFonts w:eastAsia="Times New Roman"/>
            <w:b/>
            <w:color w:val="000000" w:themeColor="text1"/>
            <w:sz w:val="28"/>
            <w:szCs w:val="28"/>
            <w:u w:val="single"/>
            <w:lang w:val="en-US" w:eastAsia="en-US"/>
          </w:rPr>
          <w:t>http://translit.cc/</w:t>
        </w:r>
      </w:hyperlink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.</w:t>
      </w:r>
    </w:p>
    <w:p w14:paraId="3AC547B3" w14:textId="178976BE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en-US" w:eastAsia="en-US"/>
        </w:rPr>
      </w:pPr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Piemēram: </w:t>
      </w:r>
    </w:p>
    <w:p w14:paraId="6F189491" w14:textId="790CEC6C" w:rsidR="009B4444" w:rsidRPr="00E50E7D" w:rsidRDefault="009B4444" w:rsidP="009B4444">
      <w:pPr>
        <w:pStyle w:val="NormalWeb"/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val="lv-LV" w:eastAsia="en-US"/>
        </w:rPr>
      </w:pPr>
      <w:proofErr w:type="spellStart"/>
      <w:r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Staltmane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eastAsia="en-US"/>
        </w:rPr>
        <w:t>,</w:t>
      </w:r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 V. </w:t>
      </w:r>
      <w:r w:rsidR="00E50E7D" w:rsidRPr="00E50E7D">
        <w:rPr>
          <w:rFonts w:eastAsia="Times New Roman"/>
          <w:color w:val="000000" w:themeColor="text1"/>
          <w:sz w:val="28"/>
          <w:szCs w:val="28"/>
          <w:lang w:eastAsia="en-US"/>
        </w:rPr>
        <w:t xml:space="preserve">(1981). </w:t>
      </w:r>
      <w:proofErr w:type="spellStart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Latyshskaja</w:t>
      </w:r>
      <w:proofErr w:type="spellEnd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antroponimija</w:t>
      </w:r>
      <w:proofErr w:type="spellEnd"/>
      <w:r w:rsidRPr="00E50E7D">
        <w:rPr>
          <w:rFonts w:eastAsia="Times New Roman"/>
          <w:i/>
          <w:iCs/>
          <w:color w:val="000000" w:themeColor="text1"/>
          <w:sz w:val="28"/>
          <w:szCs w:val="28"/>
          <w:lang w:val="en-US" w:eastAsia="en-US"/>
        </w:rPr>
        <w:t>. Familii.</w:t>
      </w:r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 </w:t>
      </w:r>
      <w:proofErr w:type="spellStart"/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>Мoskva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val="en-US" w:eastAsia="en-US"/>
        </w:rPr>
        <w:t xml:space="preserve">: </w:t>
      </w:r>
      <w:proofErr w:type="spellStart"/>
      <w:r w:rsidR="00E50E7D" w:rsidRPr="00E50E7D">
        <w:rPr>
          <w:rFonts w:eastAsia="Times New Roman"/>
          <w:color w:val="000000" w:themeColor="text1"/>
          <w:sz w:val="28"/>
          <w:szCs w:val="28"/>
          <w:lang w:val="lv-LV" w:eastAsia="en-US"/>
        </w:rPr>
        <w:t>Nauka</w:t>
      </w:r>
      <w:proofErr w:type="spellEnd"/>
      <w:r w:rsidR="00E50E7D" w:rsidRPr="00E50E7D">
        <w:rPr>
          <w:rFonts w:eastAsia="Times New Roman"/>
          <w:color w:val="000000" w:themeColor="text1"/>
          <w:sz w:val="28"/>
          <w:szCs w:val="28"/>
          <w:lang w:val="lv-LV" w:eastAsia="en-US"/>
        </w:rPr>
        <w:t>.</w:t>
      </w:r>
    </w:p>
    <w:p w14:paraId="4251ED5C" w14:textId="5D359477" w:rsidR="00743FD5" w:rsidRPr="00B3151F" w:rsidRDefault="009B4444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Literatūras saraksts tiek nofor</w:t>
      </w:r>
      <w:r w:rsidR="00AC3CC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mēts atbilstoši APA Style (</w:t>
      </w:r>
      <w:hyperlink r:id="rId10" w:history="1">
        <w:r w:rsidR="00AC3CC3" w:rsidRPr="00E50E7D">
          <w:rPr>
            <w:rStyle w:val="Hyperlink"/>
            <w:rFonts w:ascii="Times New Roman" w:hAnsi="Times New Roman"/>
            <w:color w:val="000000" w:themeColor="text1"/>
            <w:sz w:val="28"/>
            <w:szCs w:val="28"/>
            <w:lang w:val="lv-LV"/>
          </w:rPr>
          <w:t>https://owl.purdue.edu/owl/purdue_owl.html</w:t>
        </w:r>
      </w:hyperlink>
      <w:r w:rsidR="00AC3CC3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). </w:t>
      </w:r>
      <w:r w:rsidR="004249CF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Literatūras saraksta pierakstam izmanto </w:t>
      </w:r>
      <w:r w:rsidR="004249CF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Times New Roman,</w:t>
      </w:r>
      <w:r w:rsidR="004249CF"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12 pt. Avoti tiek izkārtoti alfabēta </w:t>
      </w:r>
      <w:r w:rsidR="004249CF" w:rsidRPr="00B3151F">
        <w:rPr>
          <w:rFonts w:ascii="Times New Roman" w:hAnsi="Times New Roman"/>
          <w:sz w:val="28"/>
          <w:szCs w:val="28"/>
          <w:lang w:val="lv-LV"/>
        </w:rPr>
        <w:t xml:space="preserve">secībā. </w:t>
      </w:r>
    </w:p>
    <w:p w14:paraId="74C1A349" w14:textId="77777777" w:rsidR="00E50E7D" w:rsidRDefault="00E50E7D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C0BCD7E" w14:textId="43462336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D8087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454A6EF" w14:textId="77777777" w:rsidR="001915E4" w:rsidRDefault="001915E4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341A06B" w14:textId="32E4F340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Grāmatas nodaļa</w:t>
      </w:r>
    </w:p>
    <w:p w14:paraId="6CB1D3D3" w14:textId="77777777" w:rsidR="00743FD5" w:rsidRPr="00B3151F" w:rsidRDefault="00743FD5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43D7A527" w14:textId="52307CC2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Perepjolkina, V., Dimsone, K., Meistere-Peltonena, K., Ruttule, L., &amp; Bergs-Lusebrinka,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Gilgun, J. F. (2014). Writing up qualitative research. In P. Leavy (Ed.),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The Oxford handbook of qualitative research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Oxford: Oxford University Press.</w:t>
      </w:r>
    </w:p>
    <w:p w14:paraId="3BE47C69" w14:textId="77777777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D808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D8087F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D8087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11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D8087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128B4141" w:rsidR="00EF5732" w:rsidRDefault="00EF5732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B3151F">
        <w:rPr>
          <w:rFonts w:ascii="Times New Roman" w:hAnsi="Times New Roman"/>
          <w:sz w:val="28"/>
          <w:szCs w:val="28"/>
          <w:lang w:val="en-GB"/>
        </w:rPr>
        <w:t>Ja raksts pieejams elektroniskā izdevumā, bet tam nav DOI numura, tiek norādīta saite</w:t>
      </w:r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Latvi</w:t>
      </w:r>
      <w:r w:rsidR="006A7D7B">
        <w:rPr>
          <w:rFonts w:ascii="Times New Roman" w:hAnsi="Times New Roman"/>
          <w:sz w:val="28"/>
          <w:szCs w:val="28"/>
          <w:lang w:val="en-GB"/>
        </w:rPr>
        <w:t>ešu</w:t>
      </w:r>
      <w:proofErr w:type="spellEnd"/>
      <w:r w:rsidR="006A7D7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A7D7B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6A7D7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A7D7B">
        <w:rPr>
          <w:rFonts w:ascii="Times New Roman" w:hAnsi="Times New Roman"/>
          <w:sz w:val="28"/>
          <w:szCs w:val="28"/>
          <w:lang w:val="en-GB"/>
        </w:rPr>
        <w:t>pirms</w:t>
      </w:r>
      <w:proofErr w:type="spellEnd"/>
      <w:r w:rsidR="006A7D7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A7D7B">
        <w:rPr>
          <w:rFonts w:ascii="Times New Roman" w:hAnsi="Times New Roman"/>
          <w:sz w:val="28"/>
          <w:szCs w:val="28"/>
          <w:lang w:val="en-GB"/>
        </w:rPr>
        <w:t>saites</w:t>
      </w:r>
      <w:proofErr w:type="spellEnd"/>
      <w:r w:rsidR="006A7D7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6A7D7B">
        <w:rPr>
          <w:rFonts w:ascii="Times New Roman" w:hAnsi="Times New Roman"/>
          <w:sz w:val="28"/>
          <w:szCs w:val="28"/>
          <w:lang w:val="en-GB"/>
        </w:rPr>
        <w:t>raksta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 – </w:t>
      </w:r>
      <w:proofErr w:type="spellStart"/>
      <w:r w:rsidR="001915E4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: …, </w:t>
      </w:r>
      <w:proofErr w:type="spellStart"/>
      <w:r w:rsidR="001915E4">
        <w:rPr>
          <w:rFonts w:ascii="Times New Roman" w:hAnsi="Times New Roman"/>
          <w:sz w:val="28"/>
          <w:szCs w:val="28"/>
          <w:lang w:val="en-GB"/>
        </w:rPr>
        <w:t>savukārt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915E4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915E4">
        <w:rPr>
          <w:rFonts w:ascii="Times New Roman" w:hAnsi="Times New Roman"/>
          <w:sz w:val="28"/>
          <w:szCs w:val="28"/>
          <w:lang w:val="en-GB"/>
        </w:rPr>
        <w:t>angļu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1915E4">
        <w:rPr>
          <w:rFonts w:ascii="Times New Roman" w:hAnsi="Times New Roman"/>
          <w:sz w:val="28"/>
          <w:szCs w:val="28"/>
          <w:lang w:val="en-GB"/>
        </w:rPr>
        <w:t>valodā</w:t>
      </w:r>
      <w:proofErr w:type="spellEnd"/>
      <w:r w:rsidR="001915E4">
        <w:rPr>
          <w:rFonts w:ascii="Times New Roman" w:hAnsi="Times New Roman"/>
          <w:sz w:val="28"/>
          <w:szCs w:val="28"/>
          <w:lang w:val="en-GB"/>
        </w:rPr>
        <w:t xml:space="preserve"> - </w:t>
      </w:r>
      <w:proofErr w:type="spellStart"/>
      <w:r w:rsidR="001915E4" w:rsidRPr="001915E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Retrieved</w:t>
      </w:r>
      <w:proofErr w:type="spellEnd"/>
      <w:r w:rsidR="001915E4" w:rsidRPr="001915E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 </w:t>
      </w:r>
      <w:proofErr w:type="spellStart"/>
      <w:r w:rsidR="001915E4" w:rsidRPr="001915E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from</w:t>
      </w:r>
      <w:proofErr w:type="spellEnd"/>
      <w:r w:rsidR="001915E4" w:rsidRPr="001915E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 …</w:t>
      </w:r>
    </w:p>
    <w:p w14:paraId="48555F47" w14:textId="77777777" w:rsidR="001915E4" w:rsidRPr="00B3151F" w:rsidRDefault="001915E4" w:rsidP="00D808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D8087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2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3C4CA869" w:rsidR="00EF5732" w:rsidRDefault="00EF5732" w:rsidP="00D808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63E59763" w14:textId="5133E0FC" w:rsidR="00BF3EAC" w:rsidRDefault="00BF3EAC" w:rsidP="00D8087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>Ja tiek izmantoti statistikas dati no datu bāzēm</w:t>
      </w:r>
      <w:bookmarkStart w:id="0" w:name="_GoBack"/>
      <w:bookmarkEnd w:id="0"/>
      <w:r w:rsidRPr="00E50E7D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norāda datu bāzi, saiti, kur dati pieejami. </w:t>
      </w:r>
    </w:p>
    <w:p w14:paraId="4E4B0687" w14:textId="77777777" w:rsidR="00E50E7D" w:rsidRPr="00E50E7D" w:rsidRDefault="00E50E7D" w:rsidP="00D8087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3413D8FD" w14:textId="0B91CC65" w:rsidR="00072A9B" w:rsidRPr="00E50E7D" w:rsidRDefault="00072A9B" w:rsidP="00D07024">
      <w:pPr>
        <w:spacing w:after="0" w:line="240" w:lineRule="auto"/>
        <w:ind w:firstLine="567"/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</w:pP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Paraug</w:t>
      </w:r>
      <w:r w:rsidR="00FB4501"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i</w:t>
      </w:r>
      <w:r w:rsidRPr="00E50E7D">
        <w:rPr>
          <w:rFonts w:ascii="Times New Roman" w:hAnsi="Times New Roman"/>
          <w:i/>
          <w:color w:val="000000" w:themeColor="text1"/>
          <w:sz w:val="28"/>
          <w:szCs w:val="28"/>
          <w:lang w:val="lv-LV"/>
        </w:rPr>
        <w:t>:</w:t>
      </w:r>
    </w:p>
    <w:p w14:paraId="70377DDB" w14:textId="4EAA9891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Bernstein, M. (2002). 10 tips on writing the living web.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 List Apart: For People Who Make Websites, 149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 Retrieved from http://www.alistapart.com/articles/writeliving</w:t>
      </w:r>
    </w:p>
    <w:p w14:paraId="3B329271" w14:textId="004FF4E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Murden,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DOI:10.1080/09541440540000185</w:t>
      </w:r>
    </w:p>
    <w:p w14:paraId="0700D4D2" w14:textId="7777777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Harlow, H. F. (1983). Fundamentals for preparing psychology journal articles.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 of Comparative and Physiological Psychology, 55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, 893-896.</w:t>
      </w:r>
    </w:p>
    <w:p w14:paraId="3E317DA1" w14:textId="6F96D610" w:rsidR="00072A9B" w:rsidRPr="00B3151F" w:rsidRDefault="00072A9B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FB450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Scruton, R. (1996). The eclipse of listening.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New Criterion,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2F323632" w14:textId="4FAFC987" w:rsidR="004249CF" w:rsidRPr="006A7D7B" w:rsidRDefault="00BF3EAC" w:rsidP="00AC3CC3">
      <w:pPr>
        <w:spacing w:after="0" w:line="240" w:lineRule="auto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6A7D7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United States Department of Housing and Urban Development. (2008). </w:t>
      </w:r>
      <w:r w:rsidRPr="006A7D7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lv-LV" w:eastAsia="lv-LV"/>
        </w:rPr>
        <w:t>Indiana income limits</w:t>
      </w:r>
      <w:r w:rsidRPr="006A7D7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[Data file]. Retrieved from https://www.huduser.org/Datasets/IL/IL08/in_fy2008.pdf</w:t>
      </w:r>
    </w:p>
    <w:sectPr w:rsidR="004249CF" w:rsidRPr="006A7D7B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C6B17"/>
    <w:rsid w:val="000D52A5"/>
    <w:rsid w:val="001023FC"/>
    <w:rsid w:val="00116E86"/>
    <w:rsid w:val="001349A0"/>
    <w:rsid w:val="001405F8"/>
    <w:rsid w:val="00145BC0"/>
    <w:rsid w:val="00155C6C"/>
    <w:rsid w:val="00165020"/>
    <w:rsid w:val="00176D08"/>
    <w:rsid w:val="00177C2F"/>
    <w:rsid w:val="00186B06"/>
    <w:rsid w:val="001915E4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3122"/>
    <w:rsid w:val="004675C1"/>
    <w:rsid w:val="004A5C72"/>
    <w:rsid w:val="004C367D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5D341A"/>
    <w:rsid w:val="00602D59"/>
    <w:rsid w:val="0060611E"/>
    <w:rsid w:val="006240C7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A7D7B"/>
    <w:rsid w:val="006B788F"/>
    <w:rsid w:val="006B79D5"/>
    <w:rsid w:val="006C0D33"/>
    <w:rsid w:val="006E02A1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70113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974FD"/>
    <w:rsid w:val="009B17BB"/>
    <w:rsid w:val="009B4444"/>
    <w:rsid w:val="009D5938"/>
    <w:rsid w:val="009F2CD8"/>
    <w:rsid w:val="00A11110"/>
    <w:rsid w:val="00A11867"/>
    <w:rsid w:val="00A134F8"/>
    <w:rsid w:val="00A14F73"/>
    <w:rsid w:val="00A32994"/>
    <w:rsid w:val="00A34B55"/>
    <w:rsid w:val="00A440AE"/>
    <w:rsid w:val="00A7482E"/>
    <w:rsid w:val="00A877A6"/>
    <w:rsid w:val="00AB167C"/>
    <w:rsid w:val="00AC3CC3"/>
    <w:rsid w:val="00AE40AA"/>
    <w:rsid w:val="00B13646"/>
    <w:rsid w:val="00B3151F"/>
    <w:rsid w:val="00B33C9A"/>
    <w:rsid w:val="00B46463"/>
    <w:rsid w:val="00B640BD"/>
    <w:rsid w:val="00B64761"/>
    <w:rsid w:val="00B749AA"/>
    <w:rsid w:val="00B76968"/>
    <w:rsid w:val="00B856BC"/>
    <w:rsid w:val="00BB2797"/>
    <w:rsid w:val="00BB67AE"/>
    <w:rsid w:val="00BC3A59"/>
    <w:rsid w:val="00BC3E00"/>
    <w:rsid w:val="00BF3EAC"/>
    <w:rsid w:val="00C04B52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07024"/>
    <w:rsid w:val="00D159FA"/>
    <w:rsid w:val="00D32E44"/>
    <w:rsid w:val="00D5314D"/>
    <w:rsid w:val="00D663D2"/>
    <w:rsid w:val="00D8087F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50E7D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4501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omeaddress.com/full/ur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doi.org/xx.xxx/yyy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wl.purdue.edu/owl/purdue_ow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it.cc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FD-4E18-B40C-E55851002449}"/>
            </c:ext>
          </c:extLst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FD-4E18-B40C-E558510024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446963672"/>
        <c:axId val="446964064"/>
      </c:barChart>
      <c:catAx>
        <c:axId val="446963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46964064"/>
        <c:crosses val="autoZero"/>
        <c:auto val="1"/>
        <c:lblAlgn val="ctr"/>
        <c:lblOffset val="100"/>
        <c:noMultiLvlLbl val="0"/>
      </c:catAx>
      <c:valAx>
        <c:axId val="446964064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lv-LV"/>
          </a:p>
        </c:txPr>
        <c:crossAx val="446963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A711F1-1D80-4313-BD20-F3A423C8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7008</Words>
  <Characters>3995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User</cp:lastModifiedBy>
  <cp:revision>4</cp:revision>
  <cp:lastPrinted>2019-10-18T06:44:00Z</cp:lastPrinted>
  <dcterms:created xsi:type="dcterms:W3CDTF">2021-10-28T13:05:00Z</dcterms:created>
  <dcterms:modified xsi:type="dcterms:W3CDTF">2021-10-28T13:22:00Z</dcterms:modified>
</cp:coreProperties>
</file>